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79D8" w:rsidTr="007D79D8">
        <w:tc>
          <w:tcPr>
            <w:tcW w:w="4785" w:type="dxa"/>
          </w:tcPr>
          <w:p w:rsidR="007D79D8" w:rsidRDefault="007D79D8" w:rsidP="00E402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D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D79D8" w:rsidRDefault="007D79D8" w:rsidP="007D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2C6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79D8" w:rsidRDefault="007D79D8" w:rsidP="007D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79D8" w:rsidRPr="007D79D8" w:rsidRDefault="007D79D8" w:rsidP="00F35BF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9D8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7D79D8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7D79D8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информирует.</w:t>
      </w:r>
    </w:p>
    <w:p w:rsidR="007D79D8" w:rsidRDefault="007D79D8" w:rsidP="00F35B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36A" w:rsidRDefault="0015736A" w:rsidP="00F35B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36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5736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5736A">
        <w:rPr>
          <w:rFonts w:ascii="Times New Roman" w:hAnsi="Times New Roman" w:cs="Times New Roman"/>
          <w:sz w:val="28"/>
          <w:szCs w:val="28"/>
        </w:rPr>
        <w:t xml:space="preserve"> с гражданским законодательством имущественный комплекс подразделяется на два вида </w:t>
      </w:r>
      <w:r w:rsidRPr="0015736A">
        <w:rPr>
          <w:rFonts w:ascii="Times New Roman" w:hAnsi="Times New Roman" w:cs="Times New Roman"/>
          <w:sz w:val="28"/>
          <w:szCs w:val="28"/>
          <w:u w:val="single"/>
        </w:rPr>
        <w:t>предприятие</w:t>
      </w:r>
      <w:r w:rsidRPr="0015736A">
        <w:rPr>
          <w:rFonts w:ascii="Times New Roman" w:hAnsi="Times New Roman" w:cs="Times New Roman"/>
          <w:sz w:val="28"/>
          <w:szCs w:val="28"/>
        </w:rPr>
        <w:t xml:space="preserve"> </w:t>
      </w:r>
      <w:r w:rsidRPr="00392D6C">
        <w:rPr>
          <w:rFonts w:ascii="Times New Roman" w:hAnsi="Times New Roman" w:cs="Times New Roman"/>
          <w:sz w:val="28"/>
          <w:szCs w:val="28"/>
        </w:rPr>
        <w:t>и</w:t>
      </w:r>
      <w:r w:rsidRPr="0015736A">
        <w:rPr>
          <w:rFonts w:ascii="Times New Roman" w:hAnsi="Times New Roman" w:cs="Times New Roman"/>
          <w:sz w:val="28"/>
          <w:szCs w:val="28"/>
          <w:u w:val="single"/>
        </w:rPr>
        <w:t xml:space="preserve"> единый недвижимый комплекс</w:t>
      </w:r>
      <w:r w:rsidRPr="0015736A">
        <w:rPr>
          <w:rFonts w:ascii="Times New Roman" w:hAnsi="Times New Roman" w:cs="Times New Roman"/>
          <w:sz w:val="28"/>
          <w:szCs w:val="28"/>
        </w:rPr>
        <w:t>.</w:t>
      </w:r>
    </w:p>
    <w:p w:rsidR="0015736A" w:rsidRDefault="0015736A" w:rsidP="0072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133.1 Гражданского кодекса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ГК РФ) раскрывает понятие </w:t>
      </w:r>
      <w:r w:rsidRPr="00B368E9">
        <w:rPr>
          <w:rFonts w:ascii="Times New Roman" w:hAnsi="Times New Roman" w:cs="Times New Roman"/>
          <w:sz w:val="28"/>
          <w:szCs w:val="28"/>
        </w:rPr>
        <w:t>Единого недвижимого комплекса</w:t>
      </w:r>
      <w:r w:rsidR="0072641C">
        <w:rPr>
          <w:rFonts w:ascii="Times New Roman" w:hAnsi="Times New Roman" w:cs="Times New Roman"/>
          <w:sz w:val="28"/>
          <w:szCs w:val="28"/>
        </w:rPr>
        <w:t xml:space="preserve"> (далее ЕНК)</w:t>
      </w:r>
      <w:r>
        <w:rPr>
          <w:rFonts w:ascii="Times New Roman" w:hAnsi="Times New Roman" w:cs="Times New Roman"/>
          <w:sz w:val="28"/>
          <w:szCs w:val="28"/>
        </w:rPr>
        <w:t xml:space="preserve"> -  совокупность объединенных единым назначением зданий, сооружений и иных вещей, неразрывно связанных физически или технологически, в том числе линейных объектов (железные дороги, линии электропередачи, трубопроводы и другие), либо расположенных на одном земельном участке, если в реестре прав зарегистрировано право собственности на совокупность указанных объектов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одну недвижимую вещь.</w:t>
      </w:r>
    </w:p>
    <w:p w:rsidR="0072641C" w:rsidRDefault="0072641C" w:rsidP="0072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ЕНК является неделимой вещью, поэтому при регистрации права на такой объект применяются особые правила:</w:t>
      </w:r>
    </w:p>
    <w:p w:rsidR="0072641C" w:rsidRDefault="0072641C" w:rsidP="0072641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Составная часть ЕНК не является самостоятельным объектом недвижимости и не</w:t>
      </w:r>
      <w:r w:rsidR="00392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иметь самостоятельную юридическую судьбу.</w:t>
      </w:r>
    </w:p>
    <w:p w:rsidR="0072641C" w:rsidRDefault="0072641C" w:rsidP="0072641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ЕНК не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2D6C" w:rsidRDefault="00392D6C" w:rsidP="0072641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завершении строительства объектов недвижимости проектная документация должна предусматривать эксплуатацию таких объектов как ЕНК.</w:t>
      </w:r>
    </w:p>
    <w:p w:rsidR="00E0241E" w:rsidRDefault="00392D6C" w:rsidP="0072641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объединении таких объектов в ЕНК, данные о каждом из них должны </w:t>
      </w:r>
      <w:proofErr w:type="gramStart"/>
      <w:r w:rsidR="00E0241E">
        <w:rPr>
          <w:rFonts w:ascii="Times New Roman" w:hAnsi="Times New Roman" w:cs="Times New Roman"/>
          <w:sz w:val="28"/>
          <w:szCs w:val="28"/>
        </w:rPr>
        <w:t>содержатся</w:t>
      </w:r>
      <w:proofErr w:type="gramEnd"/>
      <w:r w:rsidR="00E0241E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недвижимости.</w:t>
      </w:r>
    </w:p>
    <w:p w:rsidR="00E0241E" w:rsidRDefault="00E0241E" w:rsidP="00E0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8E9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как объектом прав признается имущественный комплекс, используемый для осуществления предпринимательской деятельности.</w:t>
      </w:r>
    </w:p>
    <w:p w:rsidR="00E0241E" w:rsidRDefault="00E0241E" w:rsidP="00E0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в целом как имущественный комплекс признается недвижимостью.</w:t>
      </w:r>
    </w:p>
    <w:p w:rsidR="00E0241E" w:rsidRDefault="00E0241E" w:rsidP="00E0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Предприятие в целом или его часть могут быть объектом купли-продажи, залога, аренды и других сделок, связанных с установлением, изменением и прекращением вещных прав.</w:t>
      </w:r>
    </w:p>
    <w:p w:rsidR="00E0241E" w:rsidRDefault="00E0241E" w:rsidP="00E0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предприятия как имущественного комплекса</w:t>
      </w:r>
      <w:r w:rsidR="00045172">
        <w:rPr>
          <w:rFonts w:ascii="Times New Roman" w:hAnsi="Times New Roman" w:cs="Times New Roman"/>
          <w:sz w:val="28"/>
          <w:szCs w:val="28"/>
        </w:rPr>
        <w:t xml:space="preserve"> (далее – ПИК),</w:t>
      </w:r>
      <w:r>
        <w:rPr>
          <w:rFonts w:ascii="Times New Roman" w:hAnsi="Times New Roman" w:cs="Times New Roman"/>
          <w:sz w:val="28"/>
          <w:szCs w:val="28"/>
        </w:rPr>
        <w:t xml:space="preserve"> входят все виды имущества, предназначенные для его деятельности, включая земельные участки, здания, сооружения, оборудование, инвентарь, сырье, продукцию, права требования, долги, а также права на обозначения, индивидуализирующие предприятие, его продукцию, работы и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(коммерческое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обозначение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товарные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знаки, знаки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обслуживания</w:t>
        </w:r>
      </w:hyperlink>
      <w:r>
        <w:rPr>
          <w:rFonts w:ascii="Times New Roman" w:hAnsi="Times New Roman" w:cs="Times New Roman"/>
          <w:sz w:val="28"/>
          <w:szCs w:val="28"/>
        </w:rPr>
        <w:t>), и другие исключительные права, если иное не пред</w:t>
      </w:r>
      <w:r w:rsidR="00DE6976">
        <w:rPr>
          <w:rFonts w:ascii="Times New Roman" w:hAnsi="Times New Roman" w:cs="Times New Roman"/>
          <w:sz w:val="28"/>
          <w:szCs w:val="28"/>
        </w:rPr>
        <w:t>усмотрено законом или договором</w:t>
      </w:r>
      <w:r w:rsidRPr="00E0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(ст.132 ГК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РФ)</w:t>
      </w:r>
      <w:r w:rsidR="00DE69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241E" w:rsidRDefault="00E0241E" w:rsidP="00E0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недвижимости, входящий в состав предприятия как имущественного комплекса.</w:t>
      </w:r>
    </w:p>
    <w:p w:rsidR="00DE6976" w:rsidRDefault="00DE6976" w:rsidP="00DE6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регистрация перехода права собственности, ограничений права собственности,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недвижимости, входя</w:t>
      </w:r>
      <w:r w:rsidR="00F35BFD">
        <w:rPr>
          <w:rFonts w:ascii="Times New Roman" w:hAnsi="Times New Roman" w:cs="Times New Roman"/>
          <w:sz w:val="28"/>
          <w:szCs w:val="28"/>
        </w:rPr>
        <w:t>щих в состав такого предприятия.</w:t>
      </w:r>
    </w:p>
    <w:p w:rsidR="00C25953" w:rsidRDefault="00B368E9" w:rsidP="00C25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045172">
        <w:rPr>
          <w:rFonts w:ascii="Times New Roman" w:hAnsi="Times New Roman" w:cs="Times New Roman"/>
          <w:sz w:val="28"/>
          <w:szCs w:val="28"/>
        </w:rPr>
        <w:t>тличительной особенностью ПИК от ЕНК является то, что</w:t>
      </w:r>
      <w:r w:rsidR="00C25953">
        <w:rPr>
          <w:rFonts w:ascii="Times New Roman" w:hAnsi="Times New Roman" w:cs="Times New Roman"/>
          <w:sz w:val="28"/>
          <w:szCs w:val="28"/>
        </w:rPr>
        <w:t xml:space="preserve"> в законодательстве </w:t>
      </w:r>
      <w:r w:rsidR="00045172">
        <w:rPr>
          <w:rFonts w:ascii="Times New Roman" w:hAnsi="Times New Roman" w:cs="Times New Roman"/>
          <w:sz w:val="28"/>
          <w:szCs w:val="28"/>
        </w:rPr>
        <w:t xml:space="preserve"> прямо не указывается</w:t>
      </w:r>
      <w:r w:rsidR="00C25953">
        <w:rPr>
          <w:rFonts w:ascii="Times New Roman" w:hAnsi="Times New Roman" w:cs="Times New Roman"/>
          <w:sz w:val="28"/>
          <w:szCs w:val="28"/>
        </w:rPr>
        <w:t xml:space="preserve"> на то,</w:t>
      </w:r>
      <w:r w:rsidR="00045172">
        <w:rPr>
          <w:rFonts w:ascii="Times New Roman" w:hAnsi="Times New Roman" w:cs="Times New Roman"/>
          <w:sz w:val="28"/>
          <w:szCs w:val="28"/>
        </w:rPr>
        <w:t xml:space="preserve"> что в состав ЕНК входит земельный участок.</w:t>
      </w:r>
      <w:r w:rsidR="00C25953">
        <w:rPr>
          <w:rFonts w:ascii="Times New Roman" w:hAnsi="Times New Roman" w:cs="Times New Roman"/>
          <w:sz w:val="28"/>
          <w:szCs w:val="28"/>
        </w:rPr>
        <w:t xml:space="preserve"> Части ЕНК могут располагаться на разных земельных участках.</w:t>
      </w:r>
    </w:p>
    <w:p w:rsidR="00DE6976" w:rsidRDefault="00B368E9" w:rsidP="00DE6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6976">
        <w:rPr>
          <w:rFonts w:ascii="Times New Roman" w:hAnsi="Times New Roman" w:cs="Times New Roman"/>
          <w:sz w:val="28"/>
          <w:szCs w:val="28"/>
        </w:rPr>
        <w:t>ри совершении сделок с имущественным комплексом должно оговариваться</w:t>
      </w:r>
      <w:r w:rsidR="00F35BFD">
        <w:rPr>
          <w:rFonts w:ascii="Times New Roman" w:hAnsi="Times New Roman" w:cs="Times New Roman"/>
          <w:sz w:val="28"/>
          <w:szCs w:val="28"/>
        </w:rPr>
        <w:t>,</w:t>
      </w:r>
      <w:r w:rsidR="00045172">
        <w:rPr>
          <w:rFonts w:ascii="Times New Roman" w:hAnsi="Times New Roman" w:cs="Times New Roman"/>
          <w:sz w:val="28"/>
          <w:szCs w:val="28"/>
        </w:rPr>
        <w:t xml:space="preserve"> что имеется </w:t>
      </w:r>
      <w:proofErr w:type="gramStart"/>
      <w:r w:rsidR="00045172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0451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17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="0004517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35BFD">
        <w:rPr>
          <w:rFonts w:ascii="Times New Roman" w:hAnsi="Times New Roman" w:cs="Times New Roman"/>
          <w:sz w:val="28"/>
          <w:szCs w:val="28"/>
        </w:rPr>
        <w:t>,</w:t>
      </w:r>
      <w:r w:rsidR="00045172">
        <w:rPr>
          <w:rFonts w:ascii="Times New Roman" w:hAnsi="Times New Roman" w:cs="Times New Roman"/>
          <w:sz w:val="28"/>
          <w:szCs w:val="28"/>
        </w:rPr>
        <w:t xml:space="preserve"> документация которого предусматривает его эксплуатацию как единого комплекса, а не совокупность объектов</w:t>
      </w:r>
      <w:r w:rsidR="00F35BFD">
        <w:rPr>
          <w:rFonts w:ascii="Times New Roman" w:hAnsi="Times New Roman" w:cs="Times New Roman"/>
          <w:sz w:val="28"/>
          <w:szCs w:val="28"/>
        </w:rPr>
        <w:t>,</w:t>
      </w:r>
      <w:r w:rsidR="00045172">
        <w:rPr>
          <w:rFonts w:ascii="Times New Roman" w:hAnsi="Times New Roman" w:cs="Times New Roman"/>
          <w:sz w:val="28"/>
          <w:szCs w:val="28"/>
        </w:rPr>
        <w:t xml:space="preserve"> объединенных единым назначением.</w:t>
      </w:r>
    </w:p>
    <w:p w:rsidR="00E0241E" w:rsidRDefault="00E0241E" w:rsidP="00E0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41E" w:rsidRDefault="00E0241E" w:rsidP="00E02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41E" w:rsidRPr="00E0241E" w:rsidRDefault="00E0241E" w:rsidP="00E024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92D6C" w:rsidRPr="00E0241E" w:rsidRDefault="00392D6C" w:rsidP="00E02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4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36A" w:rsidRDefault="0015736A" w:rsidP="007264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36A" w:rsidRPr="0015736A" w:rsidRDefault="0015736A" w:rsidP="001573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36A" w:rsidRPr="0015736A" w:rsidRDefault="0015736A" w:rsidP="001573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736A" w:rsidRPr="0015736A" w:rsidSect="002D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6E1B"/>
    <w:multiLevelType w:val="hybridMultilevel"/>
    <w:tmpl w:val="A4C21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90B"/>
    <w:multiLevelType w:val="hybridMultilevel"/>
    <w:tmpl w:val="75B06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401365E"/>
    <w:multiLevelType w:val="hybridMultilevel"/>
    <w:tmpl w:val="C242DF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6A1524"/>
    <w:multiLevelType w:val="hybridMultilevel"/>
    <w:tmpl w:val="7AB63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C6"/>
    <w:rsid w:val="00045172"/>
    <w:rsid w:val="0015736A"/>
    <w:rsid w:val="001C155B"/>
    <w:rsid w:val="00243324"/>
    <w:rsid w:val="002B3CA1"/>
    <w:rsid w:val="002D507A"/>
    <w:rsid w:val="003123F6"/>
    <w:rsid w:val="00392D6C"/>
    <w:rsid w:val="00436939"/>
    <w:rsid w:val="00674797"/>
    <w:rsid w:val="0072641C"/>
    <w:rsid w:val="007D79D8"/>
    <w:rsid w:val="00A34E7D"/>
    <w:rsid w:val="00B368E9"/>
    <w:rsid w:val="00C25953"/>
    <w:rsid w:val="00DE6976"/>
    <w:rsid w:val="00E0241E"/>
    <w:rsid w:val="00E402C6"/>
    <w:rsid w:val="00F3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3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641C"/>
    <w:pPr>
      <w:ind w:left="720"/>
      <w:contextualSpacing/>
    </w:pPr>
  </w:style>
  <w:style w:type="table" w:styleId="a5">
    <w:name w:val="Table Grid"/>
    <w:basedOn w:val="a1"/>
    <w:uiPriority w:val="59"/>
    <w:rsid w:val="007D7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E7ECAE7C6FDAB9B6F7EDC9BD521ACC4DA1BEC2DE31396AB1F7A00CE9216AD4065C35AAB7FEAAFc5q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0E7ECAE7C6FDAB9B6F7EDC9BD521ACC4DA1BEC2DE31396AB1F7A00CE9216AD4065C35AAB7FEAAFc5q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0E7ECAE7C6FDAB9B6F7EDC9BD521ACC4DA1BEC2DE31396AB1F7A00CE9216AD4065C35AAB7FE6A3c5q5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Парахин В С</dc:creator>
  <cp:keywords/>
  <dc:description/>
  <cp:lastModifiedBy>Азарова Юлия Валерьевна</cp:lastModifiedBy>
  <cp:revision>5</cp:revision>
  <cp:lastPrinted>2018-10-05T06:50:00Z</cp:lastPrinted>
  <dcterms:created xsi:type="dcterms:W3CDTF">2018-09-28T08:53:00Z</dcterms:created>
  <dcterms:modified xsi:type="dcterms:W3CDTF">2019-02-21T08:30:00Z</dcterms:modified>
</cp:coreProperties>
</file>